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C8525" w14:textId="77777777" w:rsidR="009D2133" w:rsidRPr="0073264C" w:rsidRDefault="009D2133" w:rsidP="00C76AF8">
      <w:pPr>
        <w:tabs>
          <w:tab w:val="left" w:pos="708"/>
          <w:tab w:val="left" w:pos="1416"/>
          <w:tab w:val="left" w:pos="2124"/>
          <w:tab w:val="left" w:pos="3875"/>
        </w:tabs>
        <w:rPr>
          <w:rFonts w:ascii="Trebuchet MS" w:hAnsi="Trebuchet MS"/>
          <w:b/>
          <w:color w:val="000000" w:themeColor="text1"/>
          <w:sz w:val="32"/>
        </w:rPr>
      </w:pPr>
    </w:p>
    <w:p w14:paraId="5CC648EE" w14:textId="24E717F6" w:rsidR="0073264C" w:rsidRDefault="0073264C" w:rsidP="0073264C">
      <w:pPr>
        <w:rPr>
          <w:rFonts w:ascii="Trebuchet MS" w:hAnsi="Trebuchet MS"/>
          <w:b/>
          <w:color w:val="000000" w:themeColor="text1"/>
          <w:sz w:val="32"/>
        </w:rPr>
      </w:pPr>
      <w:r>
        <w:fldChar w:fldCharType="begin"/>
      </w:r>
      <w:r>
        <w:instrText xml:space="preserve"> INCLUDEPICTURE "https://intranet.univ-lyon2.fr/medias/photo/vignet-edito-nouveaulogo_1528455342111-jpg" \* MERGEFORMATINET </w:instrText>
      </w:r>
      <w:r>
        <w:fldChar w:fldCharType="separate"/>
      </w:r>
      <w:r>
        <w:pict w14:anchorId="3DE8BE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Nouvelle identité visuelle : nouveau logo (édito lettre aux personnels du 7 juin 2018)" style="width:97.5pt;height:97.5pt">
            <v:imagedata r:id="rId7" r:href="rId8"/>
          </v:shape>
        </w:pict>
      </w:r>
      <w:r>
        <w:fldChar w:fldCharType="end"/>
      </w:r>
    </w:p>
    <w:p w14:paraId="773CDEAA" w14:textId="3394567A" w:rsidR="00D62D27" w:rsidRPr="0073264C" w:rsidRDefault="009D2133" w:rsidP="009D2133">
      <w:pPr>
        <w:jc w:val="center"/>
        <w:rPr>
          <w:rFonts w:ascii="Trebuchet MS" w:hAnsi="Trebuchet MS"/>
          <w:b/>
          <w:color w:val="000000" w:themeColor="text1"/>
          <w:sz w:val="32"/>
        </w:rPr>
      </w:pPr>
      <w:r w:rsidRPr="0073264C">
        <w:rPr>
          <w:rFonts w:ascii="Trebuchet MS" w:hAnsi="Trebuchet MS"/>
          <w:b/>
          <w:color w:val="000000" w:themeColor="text1"/>
          <w:sz w:val="32"/>
        </w:rPr>
        <w:t>F</w:t>
      </w:r>
      <w:r w:rsidR="009459A8" w:rsidRPr="0073264C">
        <w:rPr>
          <w:rFonts w:ascii="Trebuchet MS" w:hAnsi="Trebuchet MS"/>
          <w:b/>
          <w:color w:val="000000" w:themeColor="text1"/>
          <w:sz w:val="32"/>
        </w:rPr>
        <w:t xml:space="preserve">ICHE DE </w:t>
      </w:r>
      <w:r w:rsidR="001518A2" w:rsidRPr="0073264C">
        <w:rPr>
          <w:rFonts w:ascii="Trebuchet MS" w:hAnsi="Trebuchet MS"/>
          <w:b/>
          <w:color w:val="000000" w:themeColor="text1"/>
          <w:sz w:val="32"/>
        </w:rPr>
        <w:t>POSTE</w:t>
      </w:r>
    </w:p>
    <w:p w14:paraId="75371445" w14:textId="77777777" w:rsidR="00651314" w:rsidRPr="0073264C" w:rsidRDefault="00651314" w:rsidP="009D2133">
      <w:pPr>
        <w:jc w:val="center"/>
        <w:rPr>
          <w:rFonts w:ascii="Trebuchet MS" w:hAnsi="Trebuchet MS"/>
          <w:b/>
          <w:color w:val="000000" w:themeColor="text1"/>
          <w:sz w:val="32"/>
        </w:rPr>
      </w:pPr>
      <w:r w:rsidRPr="0073264C">
        <w:rPr>
          <w:rFonts w:ascii="Trebuchet MS" w:hAnsi="Trebuchet MS"/>
          <w:b/>
          <w:color w:val="000000" w:themeColor="text1"/>
          <w:sz w:val="32"/>
        </w:rPr>
        <w:t>ENSEIGNANT.ES-CHERCHEUR.ES</w:t>
      </w:r>
    </w:p>
    <w:p w14:paraId="5D11864A" w14:textId="77777777" w:rsidR="003F58D4" w:rsidRPr="0073264C" w:rsidRDefault="003F58D4" w:rsidP="004E4929">
      <w:pPr>
        <w:jc w:val="both"/>
        <w:rPr>
          <w:rFonts w:ascii="Trebuchet MS" w:hAnsi="Trebuchet MS"/>
          <w:b/>
          <w:color w:val="000000" w:themeColor="text1"/>
        </w:rPr>
      </w:pPr>
    </w:p>
    <w:p w14:paraId="5618FE7A" w14:textId="77777777" w:rsidR="0073264C" w:rsidRPr="0073264C" w:rsidRDefault="008C2989" w:rsidP="008C2989">
      <w:pPr>
        <w:jc w:val="both"/>
        <w:rPr>
          <w:rFonts w:ascii="Trebuchet MS" w:hAnsi="Trebuchet MS"/>
          <w:iCs/>
          <w:color w:val="000000" w:themeColor="text1"/>
          <w:sz w:val="22"/>
          <w:szCs w:val="22"/>
        </w:rPr>
      </w:pPr>
      <w:r w:rsidRPr="0073264C">
        <w:rPr>
          <w:rFonts w:ascii="Trebuchet MS" w:hAnsi="Trebuchet MS"/>
          <w:iCs/>
          <w:color w:val="000000" w:themeColor="text1"/>
          <w:sz w:val="22"/>
          <w:szCs w:val="22"/>
        </w:rPr>
        <w:t xml:space="preserve">Créée en 1973, l’Université Lumière Lyon 2 est considérée comme la deuxième université française en lettres, langues, sciences humaines et sociales. L’Université Lumière Lyon 2 accueille sur deux campus principaux près de 28 000 </w:t>
      </w:r>
      <w:proofErr w:type="spellStart"/>
      <w:r w:rsidRPr="0073264C">
        <w:rPr>
          <w:rFonts w:ascii="Trebuchet MS" w:hAnsi="Trebuchet MS"/>
          <w:iCs/>
          <w:color w:val="000000" w:themeColor="text1"/>
          <w:sz w:val="22"/>
          <w:szCs w:val="22"/>
        </w:rPr>
        <w:t>étudiant·es</w:t>
      </w:r>
      <w:proofErr w:type="spellEnd"/>
      <w:r w:rsidRPr="0073264C">
        <w:rPr>
          <w:rFonts w:ascii="Trebuchet MS" w:hAnsi="Trebuchet MS"/>
          <w:iCs/>
          <w:color w:val="000000" w:themeColor="text1"/>
          <w:sz w:val="22"/>
          <w:szCs w:val="22"/>
        </w:rPr>
        <w:t xml:space="preserve">, de la licence 1 au doctorat. </w:t>
      </w:r>
    </w:p>
    <w:p w14:paraId="0137F90C" w14:textId="77777777" w:rsidR="0073264C" w:rsidRPr="0073264C" w:rsidRDefault="0073264C" w:rsidP="008C2989">
      <w:pPr>
        <w:jc w:val="both"/>
        <w:rPr>
          <w:rFonts w:ascii="Trebuchet MS" w:hAnsi="Trebuchet MS"/>
          <w:iCs/>
          <w:color w:val="000000" w:themeColor="text1"/>
          <w:sz w:val="22"/>
          <w:szCs w:val="22"/>
        </w:rPr>
      </w:pPr>
    </w:p>
    <w:p w14:paraId="04599C07" w14:textId="4436B12E" w:rsidR="004E4929" w:rsidRPr="0073264C" w:rsidRDefault="008C2989" w:rsidP="008C2989">
      <w:pPr>
        <w:jc w:val="both"/>
        <w:rPr>
          <w:rFonts w:ascii="Trebuchet MS" w:hAnsi="Trebuchet MS"/>
          <w:iCs/>
          <w:color w:val="000000" w:themeColor="text1"/>
          <w:sz w:val="22"/>
          <w:szCs w:val="22"/>
        </w:rPr>
      </w:pPr>
      <w:r w:rsidRPr="0073264C">
        <w:rPr>
          <w:rFonts w:ascii="Trebuchet MS" w:hAnsi="Trebuchet MS"/>
          <w:iCs/>
          <w:color w:val="000000" w:themeColor="text1"/>
          <w:sz w:val="22"/>
          <w:szCs w:val="22"/>
        </w:rPr>
        <w:t xml:space="preserve">Elle compte 13 composantes (unités de formation et de recherche - UFR - instituts et département) réparties dans 2 secteurs de formation et de recherche : lettres, sciences humaines et sociales (LSH) et droit, économie et gestion (DEG). Avec 35 entités de recherche reconnues dont 16 UMR (Labellisées CNRS) et une </w:t>
      </w:r>
      <w:r w:rsidR="0082256A" w:rsidRPr="0073264C">
        <w:rPr>
          <w:rFonts w:ascii="Trebuchet MS" w:hAnsi="Trebuchet MS"/>
          <w:iCs/>
          <w:color w:val="000000" w:themeColor="text1"/>
          <w:sz w:val="22"/>
          <w:szCs w:val="22"/>
        </w:rPr>
        <w:t xml:space="preserve">USR </w:t>
      </w:r>
      <w:r w:rsidRPr="0073264C">
        <w:rPr>
          <w:rFonts w:ascii="Trebuchet MS" w:hAnsi="Trebuchet MS"/>
          <w:iCs/>
          <w:color w:val="000000" w:themeColor="text1"/>
          <w:sz w:val="22"/>
          <w:szCs w:val="22"/>
        </w:rPr>
        <w:t>(membre du réseau des MSH), l’Université Lumière Lyon 2 est aujourd’hui un pôle majeur de formation et de recherche, ouvert sur son environnement régional, exerçant un rayonnement national, et résolument tourné vers la coopération scientifique internationale.</w:t>
      </w:r>
    </w:p>
    <w:p w14:paraId="7CC37588" w14:textId="77777777" w:rsidR="004E4929" w:rsidRPr="0073264C" w:rsidRDefault="004E4929" w:rsidP="003F58D4">
      <w:pPr>
        <w:rPr>
          <w:rFonts w:ascii="Trebuchet MS" w:hAnsi="Trebuchet MS"/>
          <w:b/>
          <w:color w:val="000000" w:themeColor="text1"/>
          <w:sz w:val="22"/>
          <w:szCs w:val="22"/>
        </w:rPr>
      </w:pPr>
    </w:p>
    <w:p w14:paraId="7180DD10" w14:textId="17E77AE5" w:rsidR="003F58D4" w:rsidRPr="0073264C" w:rsidRDefault="003F58D4" w:rsidP="00D62D27">
      <w:pPr>
        <w:rPr>
          <w:rFonts w:ascii="Trebuchet MS" w:hAnsi="Trebuchet MS"/>
          <w:b/>
          <w:color w:val="000000" w:themeColor="text1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6379"/>
      </w:tblGrid>
      <w:tr w:rsidR="0073264C" w:rsidRPr="0073264C" w14:paraId="4F89A37A" w14:textId="77777777" w:rsidTr="004E4929">
        <w:tc>
          <w:tcPr>
            <w:tcW w:w="10740" w:type="dxa"/>
            <w:gridSpan w:val="2"/>
          </w:tcPr>
          <w:p w14:paraId="77AD95FC" w14:textId="29DB296C" w:rsidR="00610690" w:rsidRPr="0073264C" w:rsidRDefault="005F2275" w:rsidP="009D2133">
            <w:pPr>
              <w:jc w:val="both"/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>Intitulé du poste</w:t>
            </w:r>
            <w:r w:rsidR="009D2133"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 xml:space="preserve"> en français</w:t>
            </w:r>
            <w:r w:rsidR="00610690"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> :</w:t>
            </w:r>
            <w:r w:rsidR="00A17D94"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 xml:space="preserve"> </w:t>
            </w:r>
            <w:r w:rsidR="00D4507C"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>psychologie sociale</w:t>
            </w:r>
            <w:r w:rsidR="001852B9"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 xml:space="preserve"> appliquée au travail</w:t>
            </w:r>
          </w:p>
          <w:p w14:paraId="595FE965" w14:textId="587A9B70" w:rsidR="009D2133" w:rsidRPr="0073264C" w:rsidRDefault="005F2275" w:rsidP="009D2133">
            <w:pPr>
              <w:jc w:val="both"/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>Intitulé du poste</w:t>
            </w:r>
            <w:r w:rsidR="009D2133"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 xml:space="preserve"> en anglais :</w:t>
            </w:r>
            <w:r w:rsidR="003B54FD"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 xml:space="preserve"> Assistant Professor in </w:t>
            </w:r>
            <w:r w:rsidR="00A05186"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 xml:space="preserve">Social </w:t>
            </w:r>
            <w:r w:rsidR="00A45D23"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 xml:space="preserve">and </w:t>
            </w:r>
            <w:proofErr w:type="spellStart"/>
            <w:r w:rsidR="00A45D23"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>Work</w:t>
            </w:r>
            <w:proofErr w:type="spellEnd"/>
            <w:r w:rsidR="00A45D23"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 xml:space="preserve"> </w:t>
            </w:r>
            <w:r w:rsidR="00A05186"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>Psychology</w:t>
            </w:r>
          </w:p>
        </w:tc>
      </w:tr>
      <w:tr w:rsidR="0073264C" w:rsidRPr="0073264C" w14:paraId="42E7C89A" w14:textId="77777777" w:rsidTr="004E4929">
        <w:trPr>
          <w:trHeight w:val="595"/>
        </w:trPr>
        <w:tc>
          <w:tcPr>
            <w:tcW w:w="10740" w:type="dxa"/>
            <w:gridSpan w:val="2"/>
          </w:tcPr>
          <w:p w14:paraId="6E516CB7" w14:textId="7E1D430C" w:rsidR="005F2275" w:rsidRPr="0073264C" w:rsidRDefault="005F2275" w:rsidP="005F2275">
            <w:pPr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 xml:space="preserve">Section : </w:t>
            </w:r>
            <w:r w:rsidR="00DE51E6"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>16</w:t>
            </w:r>
          </w:p>
          <w:p w14:paraId="44C489D0" w14:textId="031CC077" w:rsidR="005F2275" w:rsidRPr="0073264C" w:rsidRDefault="005F2275" w:rsidP="005F2275">
            <w:pPr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>Corps :</w:t>
            </w:r>
            <w:r w:rsidR="00DE51E6"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 xml:space="preserve"> M</w:t>
            </w:r>
            <w:r w:rsidR="0073264C" w:rsidRPr="0073264C">
              <w:rPr>
                <w:rFonts w:ascii="Trebuchet MS" w:hAnsi="Trebuchet MS" w:cs="Arial"/>
                <w:color w:val="000000" w:themeColor="text1"/>
                <w:sz w:val="22"/>
                <w:szCs w:val="22"/>
              </w:rPr>
              <w:t>CF</w:t>
            </w:r>
          </w:p>
        </w:tc>
      </w:tr>
      <w:tr w:rsidR="0073264C" w:rsidRPr="0073264C" w14:paraId="0B4BCCEF" w14:textId="77777777" w:rsidTr="004E4929">
        <w:trPr>
          <w:trHeight w:val="595"/>
        </w:trPr>
        <w:tc>
          <w:tcPr>
            <w:tcW w:w="10740" w:type="dxa"/>
            <w:gridSpan w:val="2"/>
          </w:tcPr>
          <w:p w14:paraId="5107A631" w14:textId="77777777" w:rsidR="005F2275" w:rsidRPr="0073264C" w:rsidRDefault="005F2275" w:rsidP="00016AA3">
            <w:pPr>
              <w:rPr>
                <w:rFonts w:ascii="Trebuchet MS" w:hAnsi="Trebuchet MS" w:cs="Arial"/>
                <w:i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 w:cs="Arial"/>
                <w:i/>
                <w:color w:val="000000" w:themeColor="text1"/>
                <w:sz w:val="22"/>
                <w:szCs w:val="22"/>
              </w:rPr>
              <w:t>Réservé à l’administration</w:t>
            </w:r>
          </w:p>
          <w:p w14:paraId="2D7F955F" w14:textId="77777777" w:rsidR="009D2133" w:rsidRPr="0073264C" w:rsidRDefault="009D2133" w:rsidP="00016AA3">
            <w:pPr>
              <w:rPr>
                <w:rFonts w:ascii="Trebuchet MS" w:hAnsi="Trebuchet MS" w:cs="Arial"/>
                <w:i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 w:cs="Arial"/>
                <w:i/>
                <w:color w:val="000000" w:themeColor="text1"/>
                <w:sz w:val="22"/>
                <w:szCs w:val="22"/>
              </w:rPr>
              <w:t>Numéro de poste</w:t>
            </w:r>
            <w:r w:rsidR="00016AA3" w:rsidRPr="0073264C">
              <w:rPr>
                <w:rFonts w:ascii="Trebuchet MS" w:hAnsi="Trebuchet MS" w:cs="Arial"/>
                <w:i/>
                <w:color w:val="000000" w:themeColor="text1"/>
                <w:sz w:val="22"/>
                <w:szCs w:val="22"/>
              </w:rPr>
              <w:t> :</w:t>
            </w:r>
            <w:r w:rsidR="00BA5056" w:rsidRPr="0073264C">
              <w:rPr>
                <w:rFonts w:ascii="Trebuchet MS" w:hAnsi="Trebuchet MS" w:cs="Arial"/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14:paraId="129222C0" w14:textId="77777777" w:rsidR="009D2133" w:rsidRPr="0073264C" w:rsidRDefault="005F2275" w:rsidP="005F2275">
            <w:pPr>
              <w:rPr>
                <w:rFonts w:ascii="Trebuchet MS" w:hAnsi="Trebuchet MS" w:cs="Arial"/>
                <w:i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 w:cs="Arial"/>
                <w:i/>
                <w:color w:val="000000" w:themeColor="text1"/>
                <w:sz w:val="22"/>
                <w:szCs w:val="22"/>
              </w:rPr>
              <w:t>Numéro Galaxie :</w:t>
            </w:r>
          </w:p>
        </w:tc>
      </w:tr>
      <w:tr w:rsidR="0073264C" w:rsidRPr="0073264C" w14:paraId="3A7A7899" w14:textId="77777777" w:rsidTr="004E4929">
        <w:tc>
          <w:tcPr>
            <w:tcW w:w="10740" w:type="dxa"/>
            <w:gridSpan w:val="2"/>
            <w:tcBorders>
              <w:top w:val="nil"/>
            </w:tcBorders>
            <w:shd w:val="clear" w:color="auto" w:fill="BFBFBF" w:themeFill="background1" w:themeFillShade="BF"/>
          </w:tcPr>
          <w:p w14:paraId="7601B49A" w14:textId="77777777" w:rsidR="00610690" w:rsidRPr="0073264C" w:rsidRDefault="001518A2" w:rsidP="00A54DD9">
            <w:pPr>
              <w:jc w:val="center"/>
              <w:rPr>
                <w:rFonts w:ascii="Trebuchet MS" w:hAnsi="Trebuchet MS"/>
                <w:b/>
                <w:color w:val="000000" w:themeColor="text1"/>
                <w:sz w:val="32"/>
                <w:szCs w:val="32"/>
              </w:rPr>
            </w:pPr>
            <w:r w:rsidRPr="0073264C">
              <w:rPr>
                <w:rFonts w:ascii="Trebuchet MS" w:hAnsi="Trebuchet MS"/>
                <w:b/>
                <w:color w:val="000000" w:themeColor="text1"/>
                <w:sz w:val="32"/>
                <w:szCs w:val="32"/>
              </w:rPr>
              <w:t>ENSEIGNEMENT</w:t>
            </w:r>
          </w:p>
        </w:tc>
      </w:tr>
      <w:tr w:rsidR="0073264C" w:rsidRPr="0073264C" w14:paraId="79D18F72" w14:textId="77777777" w:rsidTr="004E4929">
        <w:tc>
          <w:tcPr>
            <w:tcW w:w="4361" w:type="dxa"/>
          </w:tcPr>
          <w:p w14:paraId="07715AC7" w14:textId="77777777" w:rsidR="00BA5056" w:rsidRPr="0073264C" w:rsidRDefault="005F2275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C</w:t>
            </w:r>
            <w:r w:rsidR="00382AD6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omposante</w:t>
            </w:r>
          </w:p>
        </w:tc>
        <w:tc>
          <w:tcPr>
            <w:tcW w:w="6379" w:type="dxa"/>
          </w:tcPr>
          <w:p w14:paraId="22B44BED" w14:textId="77777777" w:rsidR="00BA5056" w:rsidRPr="0073264C" w:rsidRDefault="00BF2121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Institut de Psychologie</w:t>
            </w:r>
          </w:p>
        </w:tc>
      </w:tr>
      <w:tr w:rsidR="0073264C" w:rsidRPr="0073264C" w14:paraId="420E279B" w14:textId="77777777" w:rsidTr="004E4929">
        <w:tc>
          <w:tcPr>
            <w:tcW w:w="4361" w:type="dxa"/>
          </w:tcPr>
          <w:p w14:paraId="77790C23" w14:textId="77777777" w:rsidR="00BA5056" w:rsidRPr="0073264C" w:rsidRDefault="00BA5056" w:rsidP="00382AD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URL </w:t>
            </w:r>
            <w:r w:rsidR="00382AD6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composante</w:t>
            </w:r>
            <w:r w:rsidR="005F2275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6379" w:type="dxa"/>
          </w:tcPr>
          <w:p w14:paraId="79D38123" w14:textId="68CE08DB" w:rsidR="00BA5056" w:rsidRPr="0073264C" w:rsidRDefault="0073264C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hyperlink r:id="rId9" w:history="1">
              <w:r w:rsidR="00D158BD" w:rsidRPr="0073264C">
                <w:rPr>
                  <w:rStyle w:val="Lienhypertexte"/>
                  <w:rFonts w:ascii="Trebuchet MS" w:hAnsi="Trebuchet MS"/>
                  <w:color w:val="000000" w:themeColor="text1"/>
                  <w:sz w:val="22"/>
                  <w:szCs w:val="22"/>
                </w:rPr>
                <w:t>https://psycho.univ-lyon2.fr/</w:t>
              </w:r>
            </w:hyperlink>
            <w:r w:rsidR="00D158BD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73264C" w:rsidRPr="0073264C" w14:paraId="1DBBA8B7" w14:textId="77777777" w:rsidTr="004E4929">
        <w:tc>
          <w:tcPr>
            <w:tcW w:w="4361" w:type="dxa"/>
          </w:tcPr>
          <w:p w14:paraId="341243F2" w14:textId="77777777" w:rsidR="00BA5056" w:rsidRPr="0073264C" w:rsidRDefault="00382AD6" w:rsidP="005F2275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Filières ou département d’enseignement</w:t>
            </w:r>
            <w:r w:rsidR="00BA5056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6379" w:type="dxa"/>
          </w:tcPr>
          <w:p w14:paraId="3BC55E33" w14:textId="77777777" w:rsidR="00BA5056" w:rsidRPr="0073264C" w:rsidRDefault="00621936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Département d</w:t>
            </w:r>
            <w:r w:rsidR="00EC6F2D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e Psychologie sociale et du trav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ail</w:t>
            </w:r>
            <w:r w:rsidR="009073F1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(PST)</w:t>
            </w:r>
          </w:p>
        </w:tc>
      </w:tr>
      <w:tr w:rsidR="0073264C" w:rsidRPr="0073264C" w14:paraId="24050D33" w14:textId="77777777" w:rsidTr="004E4929">
        <w:tc>
          <w:tcPr>
            <w:tcW w:w="4361" w:type="dxa"/>
          </w:tcPr>
          <w:p w14:paraId="43443452" w14:textId="77777777" w:rsidR="00BA5056" w:rsidRPr="0073264C" w:rsidRDefault="00382AD6" w:rsidP="005F2275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Lieu exercice</w:t>
            </w:r>
            <w:r w:rsidR="00BA5056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6379" w:type="dxa"/>
          </w:tcPr>
          <w:p w14:paraId="2A97FE57" w14:textId="77777777" w:rsidR="00BA5056" w:rsidRPr="0073264C" w:rsidRDefault="004A38D9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Campus PDA</w:t>
            </w:r>
          </w:p>
        </w:tc>
      </w:tr>
      <w:tr w:rsidR="0073264C" w:rsidRPr="0073264C" w14:paraId="5713F9B1" w14:textId="77777777" w:rsidTr="004E4929">
        <w:trPr>
          <w:trHeight w:val="1228"/>
        </w:trPr>
        <w:tc>
          <w:tcPr>
            <w:tcW w:w="4361" w:type="dxa"/>
          </w:tcPr>
          <w:p w14:paraId="70D81CD7" w14:textId="77777777" w:rsidR="00BA5056" w:rsidRPr="0073264C" w:rsidRDefault="00382AD6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Contact pédagogique</w:t>
            </w:r>
            <w:r w:rsidR="00BA5056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 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(nom, téléphone professionnel et adresse électronique)</w:t>
            </w:r>
          </w:p>
          <w:p w14:paraId="2DD7509A" w14:textId="77777777" w:rsidR="00BA5056" w:rsidRPr="0073264C" w:rsidRDefault="00BA5056" w:rsidP="00382AD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</w:tc>
        <w:tc>
          <w:tcPr>
            <w:tcW w:w="6379" w:type="dxa"/>
          </w:tcPr>
          <w:p w14:paraId="383BFE62" w14:textId="0244243F" w:rsidR="004E4DBF" w:rsidRPr="0073264C" w:rsidRDefault="004E4DBF" w:rsidP="004E4DBF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Directrice du </w:t>
            </w:r>
            <w:r w:rsidR="00DD6972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Département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P</w:t>
            </w:r>
            <w:r w:rsidR="00D158BD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sychologie 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S</w:t>
            </w:r>
            <w:r w:rsidR="00D158BD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ociale et du 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T</w:t>
            </w:r>
            <w:r w:rsidR="00D158BD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ravail</w:t>
            </w:r>
          </w:p>
          <w:p w14:paraId="709AD8A7" w14:textId="77777777" w:rsidR="004E4DBF" w:rsidRPr="0073264C" w:rsidRDefault="00396B47" w:rsidP="004E4DBF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Christine </w:t>
            </w:r>
            <w:r w:rsidR="004E4DBF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MORIN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-</w:t>
            </w:r>
            <w:r w:rsidR="004E4DBF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MESSABEL</w:t>
            </w:r>
          </w:p>
          <w:p w14:paraId="7F7683D0" w14:textId="77777777" w:rsidR="000F7C90" w:rsidRPr="0073264C" w:rsidRDefault="00207A9C" w:rsidP="004E4DBF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Tél. : </w:t>
            </w:r>
            <w:r w:rsidR="004E4DBF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04 78 77 23 43 </w:t>
            </w:r>
          </w:p>
          <w:p w14:paraId="00ABBA3A" w14:textId="77777777" w:rsidR="00BA5056" w:rsidRPr="0073264C" w:rsidRDefault="00207A9C" w:rsidP="004E4DBF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E-mail : </w:t>
            </w:r>
            <w:hyperlink r:id="rId10" w:history="1">
              <w:r w:rsidR="00D23B11" w:rsidRPr="0073264C">
                <w:rPr>
                  <w:rStyle w:val="Lienhypertexte"/>
                  <w:rFonts w:ascii="Trebuchet MS" w:hAnsi="Trebuchet MS"/>
                  <w:color w:val="000000" w:themeColor="text1"/>
                  <w:sz w:val="22"/>
                  <w:szCs w:val="22"/>
                </w:rPr>
                <w:t>christine.morin-messabel@univ-lyon2.fr</w:t>
              </w:r>
            </w:hyperlink>
            <w:r w:rsidR="00D23B11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73264C" w:rsidRPr="0073264C" w14:paraId="6FDFE8DC" w14:textId="77777777" w:rsidTr="004E4929">
        <w:trPr>
          <w:trHeight w:val="899"/>
        </w:trPr>
        <w:tc>
          <w:tcPr>
            <w:tcW w:w="4361" w:type="dxa"/>
          </w:tcPr>
          <w:p w14:paraId="345EE51A" w14:textId="77777777" w:rsidR="00BA5056" w:rsidRPr="0073264C" w:rsidRDefault="00382AD6" w:rsidP="00382AD6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Profil enseignement </w:t>
            </w:r>
            <w:r w:rsidR="005F2275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(</w:t>
            </w:r>
            <w:r w:rsidR="00587A92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seuls les </w:t>
            </w:r>
            <w:r w:rsidR="005F2275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300 </w:t>
            </w:r>
            <w:r w:rsidR="00587A92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1ers </w:t>
            </w:r>
            <w:r w:rsidR="005F2275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caractères </w:t>
            </w:r>
            <w:r w:rsidR="00587A92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sont inscrits dans galaxie mais la fiche de poste complète est accessible</w:t>
            </w:r>
            <w:r w:rsidR="005F2275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)</w:t>
            </w:r>
          </w:p>
          <w:p w14:paraId="3787E7AB" w14:textId="77777777" w:rsidR="00382AD6" w:rsidRPr="0073264C" w:rsidRDefault="00382AD6" w:rsidP="00382AD6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73CF6110" w14:textId="77777777" w:rsidR="00382AD6" w:rsidRPr="0073264C" w:rsidRDefault="00382AD6" w:rsidP="00382AD6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Décrire notamment l’enseignement, le niveau (L, M, …) et le type (CM, TD, …)</w:t>
            </w:r>
          </w:p>
        </w:tc>
        <w:tc>
          <w:tcPr>
            <w:tcW w:w="6379" w:type="dxa"/>
          </w:tcPr>
          <w:p w14:paraId="75CB89C3" w14:textId="77777777" w:rsidR="00BA5056" w:rsidRPr="0073264C" w:rsidRDefault="006D7202" w:rsidP="00382AD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Satisfaire aux besoins du Département en Licence </w:t>
            </w:r>
            <w:r w:rsidR="004C7901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(CM/TD) 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et Master (mention PSTO)</w:t>
            </w:r>
          </w:p>
          <w:p w14:paraId="1C70EDDC" w14:textId="77777777" w:rsidR="00D23B11" w:rsidRPr="0073264C" w:rsidRDefault="00D23B11" w:rsidP="00382AD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Psychologie sociale appliquée au travail</w:t>
            </w:r>
          </w:p>
          <w:p w14:paraId="3361D9AE" w14:textId="77777777" w:rsidR="00D23B11" w:rsidRPr="0073264C" w:rsidRDefault="00D23B11" w:rsidP="00382AD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Psychologie sociale</w:t>
            </w:r>
          </w:p>
          <w:p w14:paraId="4BE8A9FF" w14:textId="77777777" w:rsidR="00D23B11" w:rsidRPr="0073264C" w:rsidRDefault="00D23B11" w:rsidP="00382AD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Psychologie du travail</w:t>
            </w:r>
          </w:p>
          <w:p w14:paraId="37CE87E9" w14:textId="77777777" w:rsidR="00D23B11" w:rsidRPr="0073264C" w:rsidRDefault="00D23B11" w:rsidP="00382AD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Méthodologie</w:t>
            </w:r>
            <w:r w:rsidR="006D135C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s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mixte</w:t>
            </w:r>
            <w:r w:rsidR="006D135C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s</w:t>
            </w:r>
          </w:p>
          <w:p w14:paraId="0940BB2F" w14:textId="77777777" w:rsidR="00D23B11" w:rsidRPr="0073264C" w:rsidRDefault="00D23B11" w:rsidP="00382AD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Méthodologie quantitative (analyses statistiques)</w:t>
            </w:r>
          </w:p>
          <w:p w14:paraId="19D482C9" w14:textId="77777777" w:rsidR="00D23B11" w:rsidRPr="0073264C" w:rsidRDefault="005644BF" w:rsidP="00382AD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Évaluation</w:t>
            </w:r>
          </w:p>
          <w:p w14:paraId="7F800C5D" w14:textId="77777777" w:rsidR="0073264C" w:rsidRPr="0073264C" w:rsidRDefault="0073264C" w:rsidP="00382AD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13599CC5" w14:textId="08AA11F8" w:rsidR="0073264C" w:rsidRPr="0073264C" w:rsidRDefault="0073264C" w:rsidP="00382AD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</w:tc>
      </w:tr>
      <w:tr w:rsidR="0073264C" w:rsidRPr="0073264C" w14:paraId="66FD2264" w14:textId="77777777" w:rsidTr="004E4929">
        <w:tc>
          <w:tcPr>
            <w:tcW w:w="4361" w:type="dxa"/>
          </w:tcPr>
          <w:p w14:paraId="7BF54212" w14:textId="77777777" w:rsidR="00382AD6" w:rsidRPr="0073264C" w:rsidRDefault="00382AD6" w:rsidP="00382AD6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0AF49A03" w14:textId="77777777" w:rsidR="00382AD6" w:rsidRPr="0073264C" w:rsidRDefault="00382AD6" w:rsidP="00382AD6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Profil enseignement en anglais</w:t>
            </w:r>
          </w:p>
          <w:p w14:paraId="64C5271A" w14:textId="77777777" w:rsidR="00382AD6" w:rsidRPr="0073264C" w:rsidRDefault="00382AD6" w:rsidP="00382AD6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7A79EB41" w14:textId="77777777" w:rsidR="008F08F6" w:rsidRPr="0073264C" w:rsidRDefault="008F08F6" w:rsidP="00382AD6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32432283" w14:textId="77777777" w:rsidR="00546FA0" w:rsidRPr="0073264C" w:rsidRDefault="00546FA0" w:rsidP="00382AD6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548FC5D8" w14:textId="77777777" w:rsidR="00382AD6" w:rsidRPr="0073264C" w:rsidRDefault="00382AD6" w:rsidP="00382AD6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</w:tc>
        <w:tc>
          <w:tcPr>
            <w:tcW w:w="6379" w:type="dxa"/>
          </w:tcPr>
          <w:p w14:paraId="325AF887" w14:textId="77777777" w:rsidR="002D7B7D" w:rsidRPr="0073264C" w:rsidRDefault="002D7B7D" w:rsidP="0073264C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73264C" w:rsidRPr="0073264C" w14:paraId="34DBBBA1" w14:textId="77777777" w:rsidTr="004E4929">
        <w:trPr>
          <w:trHeight w:val="368"/>
        </w:trPr>
        <w:tc>
          <w:tcPr>
            <w:tcW w:w="10740" w:type="dxa"/>
            <w:gridSpan w:val="2"/>
            <w:shd w:val="clear" w:color="auto" w:fill="BFBFBF" w:themeFill="background1" w:themeFillShade="BF"/>
          </w:tcPr>
          <w:p w14:paraId="181D3DE2" w14:textId="77777777" w:rsidR="009A00D9" w:rsidRPr="0073264C" w:rsidRDefault="009A00D9" w:rsidP="00BA5056">
            <w:pPr>
              <w:jc w:val="center"/>
              <w:rPr>
                <w:rFonts w:ascii="Trebuchet MS" w:hAnsi="Trebuchet MS"/>
                <w:b/>
                <w:color w:val="000000" w:themeColor="text1"/>
                <w:sz w:val="32"/>
                <w:szCs w:val="32"/>
              </w:rPr>
            </w:pPr>
            <w:r w:rsidRPr="0073264C">
              <w:rPr>
                <w:rFonts w:ascii="Trebuchet MS" w:hAnsi="Trebuchet MS"/>
                <w:b/>
                <w:color w:val="000000" w:themeColor="text1"/>
                <w:sz w:val="32"/>
                <w:szCs w:val="32"/>
              </w:rPr>
              <w:t>RECHERCHE</w:t>
            </w:r>
          </w:p>
        </w:tc>
      </w:tr>
      <w:tr w:rsidR="0073264C" w:rsidRPr="0073264C" w14:paraId="6E63E367" w14:textId="77777777" w:rsidTr="004E4929">
        <w:tc>
          <w:tcPr>
            <w:tcW w:w="4361" w:type="dxa"/>
          </w:tcPr>
          <w:p w14:paraId="6CB9CFA0" w14:textId="77777777" w:rsidR="00BA5056" w:rsidRPr="0073264C" w:rsidRDefault="00382AD6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Unité de recherche</w:t>
            </w:r>
          </w:p>
        </w:tc>
        <w:tc>
          <w:tcPr>
            <w:tcW w:w="6379" w:type="dxa"/>
          </w:tcPr>
          <w:p w14:paraId="2F5F198C" w14:textId="77777777" w:rsidR="00BA5056" w:rsidRPr="0073264C" w:rsidRDefault="00C53C3A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GRePS (EA 4163)</w:t>
            </w:r>
          </w:p>
        </w:tc>
      </w:tr>
      <w:tr w:rsidR="0073264C" w:rsidRPr="0073264C" w14:paraId="7A3912CD" w14:textId="77777777" w:rsidTr="004E4929">
        <w:tc>
          <w:tcPr>
            <w:tcW w:w="4361" w:type="dxa"/>
          </w:tcPr>
          <w:p w14:paraId="0917D491" w14:textId="77777777" w:rsidR="00382AD6" w:rsidRPr="0073264C" w:rsidRDefault="00382AD6" w:rsidP="005F2275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Lieu exercice  </w:t>
            </w:r>
          </w:p>
        </w:tc>
        <w:tc>
          <w:tcPr>
            <w:tcW w:w="6379" w:type="dxa"/>
          </w:tcPr>
          <w:p w14:paraId="724272C0" w14:textId="77777777" w:rsidR="00382AD6" w:rsidRPr="0073264C" w:rsidRDefault="00723AD3" w:rsidP="00B96415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Campus PDA</w:t>
            </w:r>
          </w:p>
        </w:tc>
      </w:tr>
      <w:tr w:rsidR="0073264C" w:rsidRPr="0073264C" w14:paraId="6E9B1243" w14:textId="77777777" w:rsidTr="004E4929">
        <w:trPr>
          <w:trHeight w:val="880"/>
        </w:trPr>
        <w:tc>
          <w:tcPr>
            <w:tcW w:w="4361" w:type="dxa"/>
          </w:tcPr>
          <w:p w14:paraId="7A9347C4" w14:textId="77777777" w:rsidR="00382AD6" w:rsidRPr="0073264C" w:rsidRDefault="00382AD6" w:rsidP="00382AD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Contact scientifique (nom, téléphone professionnel et adresse électronique)</w:t>
            </w:r>
          </w:p>
          <w:p w14:paraId="7F352FCC" w14:textId="77777777" w:rsidR="00BA5056" w:rsidRPr="0073264C" w:rsidRDefault="00BA5056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</w:tc>
        <w:tc>
          <w:tcPr>
            <w:tcW w:w="6379" w:type="dxa"/>
          </w:tcPr>
          <w:p w14:paraId="3677A038" w14:textId="77777777" w:rsidR="00CE680E" w:rsidRPr="0073264C" w:rsidRDefault="001852B9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Marie P</w:t>
            </w:r>
            <w:r w:rsidR="00396B47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REAU</w:t>
            </w:r>
            <w:r w:rsidR="00E52956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, Direct</w:t>
            </w:r>
            <w:r w:rsidR="00396B47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rice</w:t>
            </w:r>
            <w:r w:rsidR="00E52956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laboratoire GRePS (EA</w:t>
            </w:r>
            <w:r w:rsidR="00C41C3C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r w:rsidR="00E52956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4163)</w:t>
            </w:r>
          </w:p>
          <w:p w14:paraId="264A489B" w14:textId="77777777" w:rsidR="00C41C3C" w:rsidRPr="0073264C" w:rsidRDefault="00AF2154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Tél : 04 78 77 31</w:t>
            </w:r>
            <w:r w:rsidR="00874112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63</w:t>
            </w:r>
            <w:r w:rsidRPr="0073264C">
              <w:rPr>
                <w:rFonts w:ascii="Arial" w:hAnsi="Arial" w:cs="Arial"/>
                <w:color w:val="000000" w:themeColor="text1"/>
                <w:sz w:val="22"/>
                <w:szCs w:val="22"/>
              </w:rPr>
              <w:t>‬</w:t>
            </w:r>
          </w:p>
          <w:p w14:paraId="0AD027FF" w14:textId="77777777" w:rsidR="00BA5056" w:rsidRPr="0073264C" w:rsidRDefault="009D4F14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E-mail</w:t>
            </w:r>
            <w:r w:rsidR="00AF2154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 : </w:t>
            </w:r>
            <w:hyperlink r:id="rId11" w:history="1">
              <w:r w:rsidR="001852B9" w:rsidRPr="0073264C">
                <w:rPr>
                  <w:rStyle w:val="Lienhypertexte"/>
                  <w:rFonts w:ascii="Trebuchet MS" w:hAnsi="Trebuchet MS"/>
                  <w:color w:val="000000" w:themeColor="text1"/>
                  <w:sz w:val="22"/>
                  <w:szCs w:val="22"/>
                </w:rPr>
                <w:t>marie.preau@univ-lyon2.fr</w:t>
              </w:r>
            </w:hyperlink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73264C" w:rsidRPr="0073264C" w14:paraId="6D466575" w14:textId="77777777" w:rsidTr="004E4929">
        <w:trPr>
          <w:trHeight w:val="333"/>
        </w:trPr>
        <w:tc>
          <w:tcPr>
            <w:tcW w:w="4361" w:type="dxa"/>
          </w:tcPr>
          <w:p w14:paraId="4E18901F" w14:textId="77777777" w:rsidR="00BA5056" w:rsidRPr="0073264C" w:rsidRDefault="00BA5056" w:rsidP="005F2275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URL </w:t>
            </w:r>
            <w:r w:rsidR="00382AD6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de l’unité de recherche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  </w:t>
            </w:r>
          </w:p>
        </w:tc>
        <w:tc>
          <w:tcPr>
            <w:tcW w:w="6379" w:type="dxa"/>
          </w:tcPr>
          <w:p w14:paraId="1F5DD1CD" w14:textId="5059BECD" w:rsidR="00BA5056" w:rsidRPr="0073264C" w:rsidRDefault="0073264C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hyperlink r:id="rId12" w:history="1">
              <w:r w:rsidR="00F056D3" w:rsidRPr="0073264C">
                <w:rPr>
                  <w:rStyle w:val="Lienhypertexte"/>
                  <w:rFonts w:ascii="Trebuchet MS" w:hAnsi="Trebuchet MS"/>
                  <w:color w:val="000000" w:themeColor="text1"/>
                  <w:sz w:val="22"/>
                  <w:szCs w:val="22"/>
                </w:rPr>
                <w:t>https://greps.univ-lyon2.fr/</w:t>
              </w:r>
            </w:hyperlink>
            <w:r w:rsidR="00F056D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73264C" w:rsidRPr="0073264C" w14:paraId="25106554" w14:textId="77777777" w:rsidTr="004E4929">
        <w:tc>
          <w:tcPr>
            <w:tcW w:w="4361" w:type="dxa"/>
          </w:tcPr>
          <w:p w14:paraId="40AF3E5A" w14:textId="77777777" w:rsidR="005F2275" w:rsidRPr="0073264C" w:rsidRDefault="005F2275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1DF7DE7C" w14:textId="77777777" w:rsidR="00382AD6" w:rsidRPr="0073264C" w:rsidRDefault="00382AD6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Profil recherche</w:t>
            </w:r>
            <w:r w:rsidR="005F2275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(</w:t>
            </w:r>
            <w:r w:rsidR="00587A92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seuls les 300 1ers caractères sont inscrits dans galaxie mais la fiche de poste complète est accessible</w:t>
            </w:r>
            <w:r w:rsidR="005F2275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)</w:t>
            </w:r>
          </w:p>
          <w:p w14:paraId="491F0214" w14:textId="77777777" w:rsidR="005F2275" w:rsidRPr="0073264C" w:rsidRDefault="005F2275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459F9A99" w14:textId="77777777" w:rsidR="005F2275" w:rsidRPr="0073264C" w:rsidRDefault="005F2275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16FAB78D" w14:textId="77777777" w:rsidR="005F2275" w:rsidRPr="0073264C" w:rsidRDefault="005F2275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2B605924" w14:textId="77777777" w:rsidR="005F2275" w:rsidRPr="0073264C" w:rsidRDefault="005F2275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2A488768" w14:textId="77777777" w:rsidR="00382AD6" w:rsidRPr="0073264C" w:rsidRDefault="00382AD6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</w:tc>
        <w:tc>
          <w:tcPr>
            <w:tcW w:w="6379" w:type="dxa"/>
          </w:tcPr>
          <w:p w14:paraId="3B7F65A4" w14:textId="77777777" w:rsidR="005F2275" w:rsidRPr="0073264C" w:rsidRDefault="00B45374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Sur le plan de la recherche, en phase avec les engagements du contrat du laboratoire, il/elle s’impliquera fortement dans la recherche en psychologie sociale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et en psychologie du travail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dans le cadre des </w:t>
            </w:r>
            <w:r w:rsidR="00452F77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activités</w:t>
            </w:r>
            <w:r w:rsidR="00CA16FE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, publications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et orientations </w:t>
            </w:r>
            <w:r w:rsidR="00AC673B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affirmées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du laboratoire GRePS (EA 4163). Sa formation, ses recherches et publications doivent s’</w:t>
            </w:r>
            <w:r w:rsidR="00AC673B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insérer</w:t>
            </w:r>
            <w:r w:rsidR="00BE6D91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clairement dans le champ d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e la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psychologie sociale 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appliquée au travail, notamment dans le domaine de l’évaluation</w:t>
            </w:r>
            <w:r w:rsidR="009020FA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(recrutement, discrimination)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. 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Une attention toute </w:t>
            </w:r>
            <w:r w:rsidR="00AC673B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particulière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sera </w:t>
            </w:r>
            <w:r w:rsidR="00AC673B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portée</w:t>
            </w:r>
            <w:r w:rsidR="00E83ED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r w:rsidR="001151E1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aux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r w:rsidR="00AC673B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compétence</w:t>
            </w:r>
            <w:r w:rsidR="00E83ED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s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pluri-méthodologique</w:t>
            </w:r>
            <w:r w:rsidR="00E83ED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s</w:t>
            </w:r>
            <w:proofErr w:type="spellEnd"/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. </w:t>
            </w:r>
            <w:r w:rsidR="009020FA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L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a maitrise des méthodologies</w:t>
            </w:r>
            <w:r w:rsidR="006D135C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mixtes,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qualitatives </w:t>
            </w:r>
            <w:r w:rsidR="006D135C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et 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quantitative</w:t>
            </w:r>
            <w:r w:rsidR="006D135C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s</w:t>
            </w:r>
            <w:r w:rsidR="009020FA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est attendue. Une attention particulière sera portée à la diversité des compétences méthodologiques tant au niveau des méthodes de recueils de données que des méthodes d’analyse (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outils statistiques</w:t>
            </w:r>
            <w:r w:rsidR="009020FA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variés</w:t>
            </w:r>
            <w:r w:rsidR="00DC2754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, analyses de données</w:t>
            </w:r>
            <w:r w:rsidR="009020FA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)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. </w:t>
            </w:r>
            <w:r w:rsidR="009020FA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Au niveau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épistémologique</w:t>
            </w:r>
            <w:r w:rsidR="009020FA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, ses travaux devront être compatibles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r w:rsidR="009020FA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avec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r w:rsidR="006D135C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l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es approches compréhensives. Des </w:t>
            </w:r>
            <w:r w:rsidR="00AC673B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expérience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s</w:t>
            </w:r>
            <w:r w:rsidR="008E715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issue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s</w:t>
            </w:r>
            <w:r w:rsidR="008E715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de contrats de recherche,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la </w:t>
            </w:r>
            <w:r w:rsidR="00AC673B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capacité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́ à s’</w:t>
            </w:r>
            <w:r w:rsidR="00AC673B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intégrer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dans les recherches </w:t>
            </w:r>
            <w:r w:rsidR="00AC673B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financées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en cours</w:t>
            </w:r>
            <w:r w:rsidR="00C47D54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et à en initier de nouvelles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ainsi que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l’aptitude à valoriser des recherches socialement inscrites et à les traduire en publications reconnues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seront appréciés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.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Les expériences de mobilité́ et/ou de r</w:t>
            </w:r>
            <w:r w:rsidR="001852B9" w:rsidRPr="0073264C"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  <w:t>é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seaux internationaux seront largement valoris</w:t>
            </w:r>
            <w:r w:rsidR="001852B9" w:rsidRPr="0073264C"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  <w:t>é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es.</w:t>
            </w:r>
          </w:p>
          <w:p w14:paraId="216B1BA6" w14:textId="624D5140" w:rsidR="000039CC" w:rsidRPr="0073264C" w:rsidRDefault="000039CC" w:rsidP="00BA505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73264C" w:rsidRPr="0073264C" w14:paraId="58D011FD" w14:textId="77777777" w:rsidTr="004E4929">
        <w:tc>
          <w:tcPr>
            <w:tcW w:w="4361" w:type="dxa"/>
          </w:tcPr>
          <w:p w14:paraId="010C1FEF" w14:textId="77777777" w:rsidR="00382AD6" w:rsidRPr="0073264C" w:rsidRDefault="00382AD6" w:rsidP="001500AE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proofErr w:type="spellStart"/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Research</w:t>
            </w:r>
            <w:proofErr w:type="spellEnd"/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fields</w:t>
            </w:r>
            <w:proofErr w:type="spellEnd"/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cf</w:t>
            </w:r>
            <w:proofErr w:type="spellEnd"/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liste</w:t>
            </w:r>
            <w:r w:rsidR="005F2275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r w:rsidR="001500AE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champs de recherché EURAXESS jointe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6379" w:type="dxa"/>
          </w:tcPr>
          <w:p w14:paraId="4931D430" w14:textId="77777777" w:rsidR="00382AD6" w:rsidRPr="0073264C" w:rsidRDefault="00B56FA0" w:rsidP="00382AD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en-US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  <w:lang w:val="en-US"/>
              </w:rPr>
              <w:t xml:space="preserve">Social </w:t>
            </w:r>
            <w:r w:rsidR="009E7005" w:rsidRPr="0073264C">
              <w:rPr>
                <w:rFonts w:ascii="Trebuchet MS" w:hAnsi="Trebuchet MS"/>
                <w:color w:val="000000" w:themeColor="text1"/>
                <w:sz w:val="22"/>
                <w:szCs w:val="22"/>
                <w:lang w:val="en-US"/>
              </w:rPr>
              <w:t>p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  <w:lang w:val="en-US"/>
              </w:rPr>
              <w:t xml:space="preserve">sychology, </w:t>
            </w:r>
            <w:r w:rsidR="006D17CC" w:rsidRPr="0073264C">
              <w:rPr>
                <w:rFonts w:ascii="Trebuchet MS" w:hAnsi="Trebuchet MS"/>
                <w:color w:val="000000" w:themeColor="text1"/>
                <w:sz w:val="22"/>
                <w:szCs w:val="22"/>
                <w:lang w:val="en-US"/>
              </w:rPr>
              <w:t xml:space="preserve">work psychology, </w:t>
            </w:r>
            <w:r w:rsidR="00FA3B0F" w:rsidRPr="0073264C">
              <w:rPr>
                <w:rFonts w:ascii="Trebuchet MS" w:hAnsi="Trebuchet MS"/>
                <w:color w:val="000000" w:themeColor="text1"/>
                <w:sz w:val="22"/>
                <w:szCs w:val="22"/>
                <w:lang w:val="en-US"/>
              </w:rPr>
              <w:t>mix</w:t>
            </w:r>
            <w:r w:rsidR="007A1EF0" w:rsidRPr="0073264C">
              <w:rPr>
                <w:rFonts w:ascii="Trebuchet MS" w:hAnsi="Trebuchet MS"/>
                <w:color w:val="000000" w:themeColor="text1"/>
                <w:sz w:val="22"/>
                <w:szCs w:val="22"/>
                <w:lang w:val="en-US"/>
              </w:rPr>
              <w:t>e</w:t>
            </w:r>
            <w:r w:rsidR="00FA3B0F" w:rsidRPr="0073264C">
              <w:rPr>
                <w:rFonts w:ascii="Trebuchet MS" w:hAnsi="Trebuchet MS"/>
                <w:color w:val="000000" w:themeColor="text1"/>
                <w:sz w:val="22"/>
                <w:szCs w:val="22"/>
                <w:lang w:val="en-US"/>
              </w:rPr>
              <w:t>d</w:t>
            </w:r>
            <w:r w:rsidR="007A1EF0" w:rsidRPr="0073264C">
              <w:rPr>
                <w:rFonts w:ascii="Trebuchet MS" w:hAnsi="Trebuchet MS"/>
                <w:color w:val="000000" w:themeColor="text1"/>
                <w:sz w:val="22"/>
                <w:szCs w:val="22"/>
                <w:lang w:val="en-US"/>
              </w:rPr>
              <w:t xml:space="preserve"> methods</w:t>
            </w:r>
          </w:p>
          <w:p w14:paraId="17A61068" w14:textId="77777777" w:rsidR="00382AD6" w:rsidRPr="0073264C" w:rsidRDefault="00382AD6" w:rsidP="00382AD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73264C" w:rsidRPr="0073264C" w14:paraId="231B611A" w14:textId="77777777" w:rsidTr="0073264C">
        <w:tc>
          <w:tcPr>
            <w:tcW w:w="10740" w:type="dxa"/>
            <w:gridSpan w:val="2"/>
            <w:shd w:val="clear" w:color="auto" w:fill="BFBFBF" w:themeFill="background1" w:themeFillShade="BF"/>
          </w:tcPr>
          <w:p w14:paraId="42571DB4" w14:textId="77777777" w:rsidR="0073264C" w:rsidRPr="0073264C" w:rsidRDefault="0073264C" w:rsidP="00382AD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73264C" w:rsidRPr="0073264C" w14:paraId="3DC76B4A" w14:textId="77777777" w:rsidTr="004E4929">
        <w:tc>
          <w:tcPr>
            <w:tcW w:w="10740" w:type="dxa"/>
            <w:gridSpan w:val="2"/>
          </w:tcPr>
          <w:p w14:paraId="414EF731" w14:textId="77777777" w:rsidR="00382AD6" w:rsidRPr="0073264C" w:rsidRDefault="00382AD6" w:rsidP="00382AD6">
            <w:pPr>
              <w:jc w:val="both"/>
              <w:rPr>
                <w:rFonts w:ascii="Trebuchet MS" w:hAnsi="Trebuchet MS"/>
                <w:b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b/>
                <w:color w:val="000000" w:themeColor="text1"/>
                <w:sz w:val="22"/>
                <w:szCs w:val="22"/>
              </w:rPr>
              <w:t>Responsabilité administratives et pédagogiques envisagées :</w:t>
            </w:r>
          </w:p>
          <w:p w14:paraId="0D6DFC4E" w14:textId="77777777" w:rsidR="00382AD6" w:rsidRPr="0073264C" w:rsidRDefault="00382AD6" w:rsidP="00382AD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4F74E638" w14:textId="7F6FE3EA" w:rsidR="00F574E3" w:rsidRPr="0073264C" w:rsidRDefault="0073264C" w:rsidP="00F574E3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Enseignant.e-</w:t>
            </w:r>
            <w:proofErr w:type="gramStart"/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chercheur.e</w:t>
            </w:r>
            <w:proofErr w:type="gramEnd"/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rattaché.e</w:t>
            </w:r>
            <w:proofErr w:type="spellEnd"/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au Département de psychologie sociale et du travail, il/elle est étroitement </w:t>
            </w:r>
            <w:proofErr w:type="spellStart"/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associé.e</w:t>
            </w:r>
            <w:proofErr w:type="spellEnd"/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à la définition de la politique en matière d’enseignement et de recherche et participe à l</w:t>
            </w:r>
            <w:r w:rsidR="00F574E3" w:rsidRPr="0073264C"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  <w:t>’</w:t>
            </w:r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organisation p</w:t>
            </w:r>
            <w:r w:rsidR="00F574E3" w:rsidRPr="0073264C"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  <w:t>é</w:t>
            </w:r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dagogique et</w:t>
            </w:r>
            <w:r w:rsidR="00982F2F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administrative de la mention « </w:t>
            </w:r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Psychologie sociale, d</w:t>
            </w:r>
            <w:r w:rsidR="00CF39A5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u travail et des organisations » (PSTO)</w:t>
            </w:r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. Il/elle assure des enseignements en psychologie sociale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du travail</w:t>
            </w:r>
            <w:r w:rsidR="00D23B11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,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en psychologie sociale, psychologie du travail </w:t>
            </w:r>
            <w:r w:rsidR="00D23B11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mais aussi en</w:t>
            </w:r>
            <w:r w:rsidR="001852B9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méthodologie</w:t>
            </w:r>
            <w:r w:rsidR="00D23B11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et plus spécifiquement </w:t>
            </w:r>
            <w:r w:rsidR="009020FA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en </w:t>
            </w:r>
            <w:r w:rsidR="00D23B11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méthodologie quantitative</w:t>
            </w:r>
            <w:r w:rsidR="009020FA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(statistiques)</w:t>
            </w:r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en Licence et Master</w:t>
            </w:r>
            <w:r w:rsidR="00D23B11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. Il/e</w:t>
            </w:r>
            <w:bookmarkStart w:id="0" w:name="_GoBack"/>
            <w:bookmarkEnd w:id="0"/>
            <w:r w:rsidR="00D23B11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lle</w:t>
            </w:r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participe à l’encadrement des recherches en L/M. Une expérience affirmée en matière d’enseignement est exigée. Nous souhaitons en particulier répondre aux besoins </w:t>
            </w:r>
            <w:proofErr w:type="spellStart"/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générés</w:t>
            </w:r>
            <w:proofErr w:type="spellEnd"/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par les </w:t>
            </w:r>
            <w:r w:rsidR="00245445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enseignements</w:t>
            </w:r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</w:t>
            </w:r>
            <w:r w:rsidR="00245445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en Licence</w:t>
            </w:r>
            <w:r w:rsidR="00515700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,</w:t>
            </w:r>
            <w:r w:rsidR="00245445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la mention </w:t>
            </w:r>
            <w:r w:rsidR="00515700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de </w:t>
            </w:r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Master 1</w:t>
            </w:r>
            <w:r w:rsidR="00515700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(PSTO)</w:t>
            </w:r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et </w:t>
            </w:r>
            <w:r w:rsidR="006D135C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les </w:t>
            </w:r>
            <w:r w:rsidR="00245445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parcours Master </w:t>
            </w:r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2 </w:t>
            </w:r>
            <w:r w:rsidR="004C737F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adossé</w:t>
            </w:r>
            <w:r w:rsidR="00F574E3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s au laboratoire.</w:t>
            </w:r>
          </w:p>
          <w:p w14:paraId="52B0E0CA" w14:textId="77777777" w:rsidR="00557A24" w:rsidRPr="0073264C" w:rsidRDefault="00F574E3" w:rsidP="00382AD6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Le/La </w:t>
            </w:r>
            <w:proofErr w:type="spellStart"/>
            <w:proofErr w:type="gramStart"/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candidat.e</w:t>
            </w:r>
            <w:proofErr w:type="spellEnd"/>
            <w:proofErr w:type="gramEnd"/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devra également s'investir dans la vie institutionnelle de l’université́, du laboratoire et la prise de responsabilit</w:t>
            </w:r>
            <w:r w:rsidRPr="0073264C"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  <w:t>é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s administratives et p</w:t>
            </w:r>
            <w:r w:rsidRPr="0073264C">
              <w:rPr>
                <w:rFonts w:ascii="Trebuchet MS" w:hAnsi="Trebuchet MS" w:cs="Trebuchet MS"/>
                <w:color w:val="000000" w:themeColor="text1"/>
                <w:sz w:val="22"/>
                <w:szCs w:val="22"/>
              </w:rPr>
              <w:t>é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dagogiques.</w:t>
            </w:r>
          </w:p>
          <w:p w14:paraId="68F9448B" w14:textId="26C2057C" w:rsidR="000039CC" w:rsidRPr="0073264C" w:rsidRDefault="000039CC" w:rsidP="0073264C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73264C" w:rsidRPr="0073264C" w14:paraId="6AFF60EC" w14:textId="77777777" w:rsidTr="004E4929">
        <w:tc>
          <w:tcPr>
            <w:tcW w:w="10740" w:type="dxa"/>
            <w:gridSpan w:val="2"/>
          </w:tcPr>
          <w:p w14:paraId="266BCF80" w14:textId="5E146D7E" w:rsidR="00382AD6" w:rsidRPr="0073264C" w:rsidRDefault="00557A24" w:rsidP="00557A24">
            <w:pPr>
              <w:jc w:val="both"/>
              <w:rPr>
                <w:rFonts w:ascii="Trebuchet MS" w:hAnsi="Trebuchet MS"/>
                <w:b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b/>
                <w:color w:val="000000" w:themeColor="text1"/>
                <w:sz w:val="22"/>
                <w:szCs w:val="22"/>
              </w:rPr>
              <w:t xml:space="preserve">Mots clés </w:t>
            </w:r>
            <w:r w:rsidRPr="0073264C">
              <w:rPr>
                <w:rFonts w:ascii="Trebuchet MS" w:hAnsi="Trebuchet MS"/>
                <w:b/>
                <w:color w:val="000000" w:themeColor="text1"/>
                <w:sz w:val="22"/>
                <w:szCs w:val="22"/>
                <w:u w:val="single"/>
              </w:rPr>
              <w:t>(5 maximum)</w:t>
            </w:r>
            <w:r w:rsidR="0073264C" w:rsidRPr="0073264C">
              <w:rPr>
                <w:rFonts w:ascii="Trebuchet MS" w:hAnsi="Trebuchet MS"/>
                <w:b/>
                <w:color w:val="000000" w:themeColor="text1"/>
                <w:sz w:val="22"/>
                <w:szCs w:val="22"/>
              </w:rPr>
              <w:t xml:space="preserve"> correspondant à l’emploi :</w:t>
            </w:r>
          </w:p>
          <w:p w14:paraId="11041E45" w14:textId="77777777" w:rsidR="00557A24" w:rsidRPr="0073264C" w:rsidRDefault="00557A24" w:rsidP="00557A24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6609FC74" w14:textId="77777777" w:rsidR="00557A24" w:rsidRPr="0073264C" w:rsidRDefault="00111E1D" w:rsidP="00557A24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Psychologie sociale</w:t>
            </w:r>
            <w:r w:rsidR="00D23B11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du travail</w:t>
            </w:r>
            <w:r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, </w:t>
            </w:r>
            <w:r w:rsidR="00D23B11" w:rsidRPr="0073264C">
              <w:rPr>
                <w:rFonts w:ascii="Trebuchet MS" w:hAnsi="Trebuchet MS"/>
                <w:color w:val="000000" w:themeColor="text1"/>
                <w:sz w:val="22"/>
                <w:szCs w:val="22"/>
              </w:rPr>
              <w:t>évaluation, statistiques, méthodes mixtes</w:t>
            </w:r>
          </w:p>
          <w:p w14:paraId="6B42568D" w14:textId="77777777" w:rsidR="000039CC" w:rsidRPr="0073264C" w:rsidRDefault="000039CC" w:rsidP="0073264C">
            <w:pPr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623627C2" w14:textId="40225763" w:rsidR="001518A2" w:rsidRPr="0073264C" w:rsidRDefault="0073264C" w:rsidP="0073264C">
      <w:pPr>
        <w:widowControl w:val="0"/>
        <w:autoSpaceDE w:val="0"/>
        <w:autoSpaceDN w:val="0"/>
        <w:adjustRightInd w:val="0"/>
        <w:spacing w:after="240"/>
        <w:ind w:right="-6"/>
        <w:jc w:val="center"/>
        <w:rPr>
          <w:rFonts w:ascii="Trebuchet MS" w:hAnsi="Trebuchet MS" w:cs="Helvetica"/>
          <w:b/>
          <w:bCs/>
          <w:color w:val="FB0007"/>
          <w:sz w:val="20"/>
          <w:szCs w:val="20"/>
        </w:rPr>
      </w:pPr>
      <w:r>
        <w:rPr>
          <w:rFonts w:ascii="Trebuchet MS" w:hAnsi="Trebuchet MS" w:cs="Helvetica"/>
          <w:b/>
          <w:bCs/>
          <w:color w:val="FB0007"/>
          <w:sz w:val="20"/>
          <w:szCs w:val="20"/>
        </w:rPr>
        <w:t>L’</w:t>
      </w:r>
      <w:proofErr w:type="spellStart"/>
      <w:r>
        <w:rPr>
          <w:rFonts w:ascii="Trebuchet MS" w:hAnsi="Trebuchet MS" w:cs="Helvetica"/>
          <w:b/>
          <w:bCs/>
          <w:color w:val="FB0007"/>
          <w:sz w:val="20"/>
          <w:szCs w:val="20"/>
        </w:rPr>
        <w:t>enseignant.e</w:t>
      </w:r>
      <w:proofErr w:type="spellEnd"/>
      <w:r>
        <w:rPr>
          <w:rFonts w:ascii="Trebuchet MS" w:hAnsi="Trebuchet MS" w:cs="Helvetica"/>
          <w:b/>
          <w:bCs/>
          <w:color w:val="FB0007"/>
          <w:sz w:val="20"/>
          <w:szCs w:val="20"/>
        </w:rPr>
        <w:t xml:space="preserve"> </w:t>
      </w:r>
      <w:proofErr w:type="spellStart"/>
      <w:r>
        <w:rPr>
          <w:rFonts w:ascii="Trebuchet MS" w:hAnsi="Trebuchet MS" w:cs="Helvetica"/>
          <w:b/>
          <w:bCs/>
          <w:color w:val="FB0007"/>
          <w:sz w:val="20"/>
          <w:szCs w:val="20"/>
        </w:rPr>
        <w:t>recruté.e</w:t>
      </w:r>
      <w:proofErr w:type="spellEnd"/>
      <w:r>
        <w:rPr>
          <w:rFonts w:ascii="Trebuchet MS" w:hAnsi="Trebuchet MS" w:cs="Helvetica"/>
          <w:b/>
          <w:bCs/>
          <w:color w:val="FB0007"/>
          <w:sz w:val="20"/>
          <w:szCs w:val="20"/>
        </w:rPr>
        <w:t xml:space="preserve"> devra suivre le parcours de formations obligatoires dispensées </w:t>
      </w:r>
      <w:r>
        <w:rPr>
          <w:rFonts w:ascii="Trebuchet MS" w:hAnsi="Trebuchet MS" w:cs="Helvetica"/>
          <w:b/>
          <w:bCs/>
          <w:color w:val="FB0007"/>
          <w:sz w:val="20"/>
          <w:szCs w:val="20"/>
        </w:rPr>
        <w:br/>
        <w:t>par l’Université Lyon 2.</w:t>
      </w:r>
    </w:p>
    <w:sectPr w:rsidR="001518A2" w:rsidRPr="0073264C" w:rsidSect="003F58D4">
      <w:headerReference w:type="defaul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10AEC" w14:textId="77777777" w:rsidR="007711BA" w:rsidRDefault="007711BA" w:rsidP="00C76AF8">
      <w:r>
        <w:separator/>
      </w:r>
    </w:p>
  </w:endnote>
  <w:endnote w:type="continuationSeparator" w:id="0">
    <w:p w14:paraId="03844B91" w14:textId="77777777" w:rsidR="007711BA" w:rsidRDefault="007711BA" w:rsidP="00C76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34898" w14:textId="77777777" w:rsidR="007711BA" w:rsidRDefault="007711BA" w:rsidP="00C76AF8">
      <w:r>
        <w:separator/>
      </w:r>
    </w:p>
  </w:footnote>
  <w:footnote w:type="continuationSeparator" w:id="0">
    <w:p w14:paraId="2A1F4CF5" w14:textId="77777777" w:rsidR="007711BA" w:rsidRDefault="007711BA" w:rsidP="00C76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65FB8" w14:textId="3897D35D" w:rsidR="00C76AF8" w:rsidRDefault="00C76AF8">
    <w:pPr>
      <w:pStyle w:val="En-tte"/>
    </w:pPr>
    <w:r>
      <w:fldChar w:fldCharType="begin"/>
    </w:r>
    <w:r>
      <w:instrText xml:space="preserve"> INCLUDEPICTURE "https://intranet.univ-lyon2.fr/medias/photo/vignet-edito-nouveaulogo_1528455342111-jpg" \* MERGEFORMATINET </w:instrText>
    </w:r>
    <w:r>
      <w:fldChar w:fldCharType="separate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232AB2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8A2"/>
    <w:rsid w:val="000039CC"/>
    <w:rsid w:val="00016AA3"/>
    <w:rsid w:val="000244CC"/>
    <w:rsid w:val="00036383"/>
    <w:rsid w:val="0006799D"/>
    <w:rsid w:val="000771CD"/>
    <w:rsid w:val="00083CA2"/>
    <w:rsid w:val="000D2EE5"/>
    <w:rsid w:val="000F7C90"/>
    <w:rsid w:val="00106D34"/>
    <w:rsid w:val="00111E1D"/>
    <w:rsid w:val="001151E1"/>
    <w:rsid w:val="0012012F"/>
    <w:rsid w:val="00125C5A"/>
    <w:rsid w:val="001456CE"/>
    <w:rsid w:val="00145E4C"/>
    <w:rsid w:val="00146B01"/>
    <w:rsid w:val="001500AE"/>
    <w:rsid w:val="001518A2"/>
    <w:rsid w:val="001852B9"/>
    <w:rsid w:val="00187749"/>
    <w:rsid w:val="00190637"/>
    <w:rsid w:val="001A72EC"/>
    <w:rsid w:val="001E49B3"/>
    <w:rsid w:val="001F5858"/>
    <w:rsid w:val="00205166"/>
    <w:rsid w:val="00207A9C"/>
    <w:rsid w:val="00213B43"/>
    <w:rsid w:val="0023115D"/>
    <w:rsid w:val="00245445"/>
    <w:rsid w:val="0027266C"/>
    <w:rsid w:val="00295A69"/>
    <w:rsid w:val="002D7B7D"/>
    <w:rsid w:val="002F32DE"/>
    <w:rsid w:val="00301283"/>
    <w:rsid w:val="00312CE6"/>
    <w:rsid w:val="00322359"/>
    <w:rsid w:val="00382AD6"/>
    <w:rsid w:val="00384400"/>
    <w:rsid w:val="00396B47"/>
    <w:rsid w:val="003B2E88"/>
    <w:rsid w:val="003B54FD"/>
    <w:rsid w:val="003C0830"/>
    <w:rsid w:val="003F58D4"/>
    <w:rsid w:val="00452F77"/>
    <w:rsid w:val="004647F2"/>
    <w:rsid w:val="0049305F"/>
    <w:rsid w:val="004A38D9"/>
    <w:rsid w:val="004C1C0F"/>
    <w:rsid w:val="004C31A2"/>
    <w:rsid w:val="004C737F"/>
    <w:rsid w:val="004C7901"/>
    <w:rsid w:val="004E4929"/>
    <w:rsid w:val="004E4DBF"/>
    <w:rsid w:val="00503D1B"/>
    <w:rsid w:val="00515700"/>
    <w:rsid w:val="00546FA0"/>
    <w:rsid w:val="0055692E"/>
    <w:rsid w:val="00557A24"/>
    <w:rsid w:val="005644BF"/>
    <w:rsid w:val="00565C1F"/>
    <w:rsid w:val="00587A92"/>
    <w:rsid w:val="00595DDD"/>
    <w:rsid w:val="005D3505"/>
    <w:rsid w:val="005F2275"/>
    <w:rsid w:val="0060481C"/>
    <w:rsid w:val="006066A5"/>
    <w:rsid w:val="00610690"/>
    <w:rsid w:val="00621936"/>
    <w:rsid w:val="006349E7"/>
    <w:rsid w:val="00634CBB"/>
    <w:rsid w:val="0064394A"/>
    <w:rsid w:val="00651314"/>
    <w:rsid w:val="00661895"/>
    <w:rsid w:val="006739F0"/>
    <w:rsid w:val="006750F2"/>
    <w:rsid w:val="00682356"/>
    <w:rsid w:val="006A69E8"/>
    <w:rsid w:val="006B770E"/>
    <w:rsid w:val="006D135C"/>
    <w:rsid w:val="006D17CC"/>
    <w:rsid w:val="006D7202"/>
    <w:rsid w:val="0072055C"/>
    <w:rsid w:val="00723AD3"/>
    <w:rsid w:val="0073264C"/>
    <w:rsid w:val="00770462"/>
    <w:rsid w:val="007711BA"/>
    <w:rsid w:val="007A1EF0"/>
    <w:rsid w:val="007E753B"/>
    <w:rsid w:val="007F39B2"/>
    <w:rsid w:val="00814703"/>
    <w:rsid w:val="00816224"/>
    <w:rsid w:val="0082256A"/>
    <w:rsid w:val="0084364C"/>
    <w:rsid w:val="00874112"/>
    <w:rsid w:val="0087435F"/>
    <w:rsid w:val="00876272"/>
    <w:rsid w:val="00880E9D"/>
    <w:rsid w:val="008B209D"/>
    <w:rsid w:val="008C2989"/>
    <w:rsid w:val="008E5A5E"/>
    <w:rsid w:val="008E6D05"/>
    <w:rsid w:val="008E7153"/>
    <w:rsid w:val="008F08F6"/>
    <w:rsid w:val="009020FA"/>
    <w:rsid w:val="009073F1"/>
    <w:rsid w:val="009352B2"/>
    <w:rsid w:val="009459A8"/>
    <w:rsid w:val="00982F2F"/>
    <w:rsid w:val="009A00D9"/>
    <w:rsid w:val="009B74C9"/>
    <w:rsid w:val="009C61AB"/>
    <w:rsid w:val="009D2133"/>
    <w:rsid w:val="009D3692"/>
    <w:rsid w:val="009D4F14"/>
    <w:rsid w:val="009E2A22"/>
    <w:rsid w:val="009E7005"/>
    <w:rsid w:val="00A05186"/>
    <w:rsid w:val="00A17D94"/>
    <w:rsid w:val="00A45D23"/>
    <w:rsid w:val="00A54DD9"/>
    <w:rsid w:val="00A5799A"/>
    <w:rsid w:val="00A93E59"/>
    <w:rsid w:val="00AC22B6"/>
    <w:rsid w:val="00AC354B"/>
    <w:rsid w:val="00AC673B"/>
    <w:rsid w:val="00AD67A8"/>
    <w:rsid w:val="00AE40BA"/>
    <w:rsid w:val="00AF2154"/>
    <w:rsid w:val="00B20A6B"/>
    <w:rsid w:val="00B239AE"/>
    <w:rsid w:val="00B319B6"/>
    <w:rsid w:val="00B44F2D"/>
    <w:rsid w:val="00B45374"/>
    <w:rsid w:val="00B56FA0"/>
    <w:rsid w:val="00B96415"/>
    <w:rsid w:val="00BA46E1"/>
    <w:rsid w:val="00BA5056"/>
    <w:rsid w:val="00BE6D91"/>
    <w:rsid w:val="00BF2121"/>
    <w:rsid w:val="00C066FD"/>
    <w:rsid w:val="00C41C3C"/>
    <w:rsid w:val="00C47D54"/>
    <w:rsid w:val="00C53C3A"/>
    <w:rsid w:val="00C54DD9"/>
    <w:rsid w:val="00C655E2"/>
    <w:rsid w:val="00C727F5"/>
    <w:rsid w:val="00C76AF8"/>
    <w:rsid w:val="00CA16FE"/>
    <w:rsid w:val="00CB3922"/>
    <w:rsid w:val="00CE680E"/>
    <w:rsid w:val="00CF39A5"/>
    <w:rsid w:val="00D158BD"/>
    <w:rsid w:val="00D23B11"/>
    <w:rsid w:val="00D32A2A"/>
    <w:rsid w:val="00D4507C"/>
    <w:rsid w:val="00D47F23"/>
    <w:rsid w:val="00D514BA"/>
    <w:rsid w:val="00D62D27"/>
    <w:rsid w:val="00DA4FF2"/>
    <w:rsid w:val="00DC179B"/>
    <w:rsid w:val="00DC2754"/>
    <w:rsid w:val="00DC6CAE"/>
    <w:rsid w:val="00DD14A2"/>
    <w:rsid w:val="00DD6972"/>
    <w:rsid w:val="00DE27A3"/>
    <w:rsid w:val="00DE51E6"/>
    <w:rsid w:val="00E41477"/>
    <w:rsid w:val="00E41D74"/>
    <w:rsid w:val="00E4625F"/>
    <w:rsid w:val="00E52956"/>
    <w:rsid w:val="00E73E87"/>
    <w:rsid w:val="00E83ED3"/>
    <w:rsid w:val="00E91DEB"/>
    <w:rsid w:val="00EC6F2D"/>
    <w:rsid w:val="00EF769A"/>
    <w:rsid w:val="00F03F74"/>
    <w:rsid w:val="00F056D3"/>
    <w:rsid w:val="00F408DA"/>
    <w:rsid w:val="00F574E3"/>
    <w:rsid w:val="00FA3B0F"/>
    <w:rsid w:val="00FB4D1C"/>
    <w:rsid w:val="00FB55D8"/>
    <w:rsid w:val="00FB7276"/>
    <w:rsid w:val="00FC2B36"/>
    <w:rsid w:val="00FF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9BBE5F9"/>
  <w14:defaultImageDpi w14:val="0"/>
  <w15:docId w15:val="{F0AFD2AC-AEED-D848-AA2A-9CAC236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51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61069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Segoe UI Symbol" w:hAnsi="Segoe UI Symbol" w:cs="Segoe UI Symbol"/>
      <w:sz w:val="18"/>
      <w:szCs w:val="18"/>
    </w:rPr>
  </w:style>
  <w:style w:type="character" w:styleId="Lienhypertexte">
    <w:name w:val="Hyperlink"/>
    <w:basedOn w:val="Policepardfaut"/>
    <w:uiPriority w:val="99"/>
    <w:rsid w:val="00A17D94"/>
    <w:rPr>
      <w:rFonts w:cs="Times New Roman"/>
      <w:color w:val="0563C1"/>
      <w:u w:val="single"/>
    </w:rPr>
  </w:style>
  <w:style w:type="character" w:styleId="Marquedecommentaire">
    <w:name w:val="annotation reference"/>
    <w:basedOn w:val="Policepardfaut"/>
    <w:uiPriority w:val="99"/>
    <w:rsid w:val="00FC2B36"/>
    <w:rPr>
      <w:rFonts w:cs="Times New Roman"/>
      <w:sz w:val="18"/>
    </w:rPr>
  </w:style>
  <w:style w:type="paragraph" w:styleId="Commentaire">
    <w:name w:val="annotation text"/>
    <w:basedOn w:val="Normal"/>
    <w:link w:val="CommentaireCar"/>
    <w:uiPriority w:val="99"/>
    <w:rsid w:val="00FC2B36"/>
  </w:style>
  <w:style w:type="character" w:customStyle="1" w:styleId="CommentaireCar">
    <w:name w:val="Commentaire Car"/>
    <w:basedOn w:val="Policepardfaut"/>
    <w:link w:val="Commentaire"/>
    <w:uiPriority w:val="99"/>
    <w:locked/>
    <w:rsid w:val="00FC2B36"/>
    <w:rPr>
      <w:rFonts w:cs="Times New Roman"/>
      <w:sz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FC2B36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locked/>
    <w:rsid w:val="00FC2B36"/>
    <w:rPr>
      <w:rFonts w:cs="Times New Roman"/>
      <w:b/>
      <w:sz w:val="24"/>
    </w:rPr>
  </w:style>
  <w:style w:type="paragraph" w:styleId="NormalWeb">
    <w:name w:val="Normal (Web)"/>
    <w:basedOn w:val="Normal"/>
    <w:uiPriority w:val="99"/>
    <w:rsid w:val="00BA5056"/>
    <w:pPr>
      <w:spacing w:beforeLines="1" w:afterLines="1"/>
    </w:pPr>
    <w:rPr>
      <w:rFonts w:ascii="Times" w:hAnsi="Times"/>
      <w:sz w:val="20"/>
      <w:szCs w:val="20"/>
    </w:rPr>
  </w:style>
  <w:style w:type="character" w:styleId="lev">
    <w:name w:val="Strong"/>
    <w:basedOn w:val="Policepardfaut"/>
    <w:uiPriority w:val="22"/>
    <w:qFormat/>
    <w:rsid w:val="006B770E"/>
    <w:rPr>
      <w:rFonts w:cs="Times New Roman"/>
      <w:b/>
      <w:bCs/>
    </w:rPr>
  </w:style>
  <w:style w:type="paragraph" w:styleId="En-tte">
    <w:name w:val="header"/>
    <w:basedOn w:val="Normal"/>
    <w:link w:val="En-tteCar"/>
    <w:rsid w:val="00C76A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76AF8"/>
    <w:rPr>
      <w:sz w:val="24"/>
      <w:szCs w:val="24"/>
    </w:rPr>
  </w:style>
  <w:style w:type="paragraph" w:styleId="Pieddepage">
    <w:name w:val="footer"/>
    <w:basedOn w:val="Normal"/>
    <w:link w:val="PieddepageCar"/>
    <w:rsid w:val="00C76A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76AF8"/>
    <w:rPr>
      <w:sz w:val="24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1852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07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07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intranet.univ-lyon2.fr/medias/photo/vignet-edito-nouveaulogo_1528455342111-jp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greps.univ-lyon2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ie.preau@univ-lyon2.f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hristine.morin-messabel@univ-lyon2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sycho.univ-lyon2.f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726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 DE  POSTE</vt:lpstr>
    </vt:vector>
  </TitlesOfParts>
  <Company>Universite lumiere lyon2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 DE  POSTE</dc:title>
  <dc:subject/>
  <dc:creator>lambda</dc:creator>
  <cp:keywords/>
  <dc:description/>
  <cp:lastModifiedBy>Damien Pozard</cp:lastModifiedBy>
  <cp:revision>4</cp:revision>
  <cp:lastPrinted>2019-10-07T08:50:00Z</cp:lastPrinted>
  <dcterms:created xsi:type="dcterms:W3CDTF">2019-12-04T06:46:00Z</dcterms:created>
  <dcterms:modified xsi:type="dcterms:W3CDTF">2019-12-18T09:40:00Z</dcterms:modified>
</cp:coreProperties>
</file>